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21792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217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96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38EDA7CE">
      <w:pPr>
        <w:pBdr/>
        <w:spacing w:after="0" w:line="240" w:lineRule="auto"/>
        <w:ind/>
        <w:jc w:val="center"/>
        <w:rPr>
          <w:rFonts w:ascii="Times New Roman" w:hAnsi="Times New Roman"/>
          <w:b/>
          <w:bCs/>
          <w:color w:val="000000"/>
          <w:spacing w:val="-7"/>
          <w:sz w:val="28"/>
          <w:szCs w:val="28"/>
          <w:highlight w:val="none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bCs/>
          <w:color w:val="000000"/>
          <w:spacing w:val="-7"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color w:val="000000"/>
          <w:spacing w:val="-7"/>
          <w:sz w:val="28"/>
          <w:szCs w:val="28"/>
          <w:highlight w:val="none"/>
        </w:rPr>
      </w:r>
    </w:p>
    <w:p w14:paraId="6B83E66B">
      <w:pPr>
        <w:pBdr/>
        <w:spacing w:after="0" w:line="240" w:lineRule="auto"/>
        <w:ind w:right="0" w:firstLine="0" w:left="0"/>
        <w:rPr>
          <w:rFonts w:ascii="Times New Roman" w:hAnsi="Times New Roman"/>
          <w:spacing w:val="-9"/>
          <w:sz w:val="28"/>
          <w:szCs w:val="28"/>
          <w:highlight w:val="none"/>
          <w:lang w:val="uk-UA"/>
        </w:rPr>
      </w:pPr>
      <w:r>
        <w:rPr>
          <w:rFonts w:ascii="Times New Roman" w:hAnsi="Times New Roman"/>
          <w:spacing w:val="-9"/>
          <w:sz w:val="28"/>
          <w:szCs w:val="28"/>
          <w:highlight w:val="none"/>
          <w:lang w:val="uk-UA"/>
        </w:rPr>
      </w:r>
      <w:r>
        <w:rPr>
          <w:rFonts w:ascii="Times New Roman" w:hAnsi="Times New Roman"/>
          <w:spacing w:val="-9"/>
          <w:sz w:val="28"/>
          <w:szCs w:val="28"/>
          <w:highlight w:val="none"/>
          <w:lang w:val="uk-UA"/>
        </w:rPr>
      </w:r>
      <w:r>
        <w:rPr>
          <w:rFonts w:ascii="Times New Roman" w:hAnsi="Times New Roman"/>
          <w:spacing w:val="-9"/>
          <w:sz w:val="28"/>
          <w:szCs w:val="28"/>
          <w:highlight w:val="none"/>
          <w:lang w:val="uk-UA"/>
        </w:rPr>
      </w:r>
    </w:p>
    <w:p w14:paraId="017187A4">
      <w:pPr>
        <w:pBdr/>
        <w:spacing w:after="0" w:line="240" w:lineRule="auto"/>
        <w:ind w:right="0" w:firstLine="0" w:left="0"/>
        <w:rPr>
          <w:rFonts w:ascii="Times New Roman" w:hAnsi="Times New Roman"/>
          <w:spacing w:val="-9"/>
          <w:sz w:val="28"/>
          <w:szCs w:val="28"/>
          <w:highlight w:val="none"/>
          <w:lang w:val="uk-UA"/>
        </w:rPr>
      </w:pPr>
      <w:r>
        <w:rPr>
          <w:rFonts w:ascii="Times New Roman" w:hAnsi="Times New Roman"/>
          <w:bCs/>
          <w:color w:val="000000"/>
          <w:spacing w:val="-7"/>
          <w:sz w:val="28"/>
          <w:szCs w:val="28"/>
          <w:lang w:val="uk-UA"/>
        </w:rPr>
        <w:t xml:space="preserve">24</w:t>
      </w:r>
      <w:r>
        <w:rPr>
          <w:rFonts w:ascii="Times New Roman" w:hAnsi="Times New Roman"/>
          <w:bCs/>
          <w:color w:val="000000"/>
          <w:spacing w:val="-7"/>
          <w:sz w:val="28"/>
          <w:szCs w:val="28"/>
          <w:lang w:val="uk-UA"/>
        </w:rPr>
        <w:t xml:space="preserve"> березня 2026</w:t>
      </w:r>
      <w:r>
        <w:rPr>
          <w:rFonts w:ascii="Times New Roman" w:hAnsi="Times New Roman"/>
          <w:spacing w:val="-7"/>
          <w:sz w:val="28"/>
          <w:szCs w:val="28"/>
          <w:lang w:val="uk-UA"/>
        </w:rPr>
        <w:t xml:space="preserve"> року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м.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Берестин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      №</w:t>
      </w:r>
      <w:r>
        <w:rPr>
          <w:rFonts w:ascii="Times New Roman" w:hAnsi="Times New Roman"/>
          <w:spacing w:val="-9"/>
          <w:sz w:val="28"/>
          <w:szCs w:val="28"/>
          <w:highlight w:val="none"/>
          <w:lang w:val="uk-UA"/>
        </w:rPr>
        <w:t xml:space="preserve"> 192</w:t>
      </w:r>
      <w:r>
        <w:rPr>
          <w:rFonts w:ascii="Times New Roman" w:hAnsi="Times New Roman"/>
          <w:spacing w:val="-9"/>
          <w:sz w:val="28"/>
          <w:szCs w:val="28"/>
          <w:highlight w:val="none"/>
          <w:lang w:val="uk-UA"/>
        </w:rPr>
      </w:r>
    </w:p>
    <w:p w14:paraId="0A567E16">
      <w:pPr>
        <w:pBdr/>
        <w:spacing w:after="0" w:line="240" w:lineRule="auto"/>
        <w:ind w:right="0" w:firstLine="0" w:left="0"/>
        <w:rPr>
          <w:rFonts w:ascii="Times New Roman" w:hAnsi="Times New Roman"/>
          <w:spacing w:val="-9"/>
          <w:sz w:val="28"/>
          <w:szCs w:val="28"/>
          <w:highlight w:val="none"/>
          <w:lang w:val="uk-UA"/>
        </w:rPr>
      </w:pPr>
      <w:r>
        <w:rPr>
          <w:rFonts w:ascii="Times New Roman" w:hAnsi="Times New Roman"/>
          <w:spacing w:val="-9"/>
          <w:sz w:val="28"/>
          <w:szCs w:val="28"/>
          <w:highlight w:val="none"/>
          <w:lang w:val="uk-UA" w:bidi="uk-UA"/>
        </w:rPr>
      </w:r>
      <w:r>
        <w:rPr>
          <w:rFonts w:ascii="Times New Roman" w:hAnsi="Times New Roman"/>
          <w:spacing w:val="-9"/>
          <w:sz w:val="28"/>
          <w:szCs w:val="28"/>
          <w:highlight w:val="none"/>
          <w:lang w:val="uk-UA"/>
        </w:rPr>
      </w:r>
      <w:r>
        <w:rPr>
          <w:rFonts w:ascii="Times New Roman" w:hAnsi="Times New Roman"/>
          <w:spacing w:val="-9"/>
          <w:sz w:val="28"/>
          <w:szCs w:val="28"/>
          <w:highlight w:val="none"/>
          <w:lang w:val="uk-UA"/>
        </w:rPr>
      </w:r>
    </w:p>
    <w:p>
      <w:pPr>
        <w:pStyle w:val="894"/>
        <w:pBdr/>
        <w:spacing/>
        <w:ind w:right="-365"/>
        <w:rPr>
          <w:sz w:val="28"/>
          <w:lang w:val="uk-UA"/>
        </w:rPr>
      </w:pPr>
      <w:r>
        <w:rPr>
          <w:sz w:val="28"/>
          <w:lang w:val="uk-UA"/>
        </w:rPr>
        <w:t xml:space="preserve">Про внесення змін до рішення 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 w:right="-365"/>
        <w:rPr>
          <w:sz w:val="28"/>
          <w:lang w:val="uk-UA"/>
        </w:rPr>
      </w:pPr>
      <w:r>
        <w:rPr>
          <w:sz w:val="28"/>
          <w:lang w:val="uk-UA"/>
        </w:rPr>
        <w:t xml:space="preserve">виконавчого комітету міської ради 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 w:right="-365"/>
        <w:rPr>
          <w:sz w:val="28"/>
          <w:lang w:val="uk-UA"/>
        </w:rPr>
      </w:pPr>
      <w:r>
        <w:rPr>
          <w:sz w:val="28"/>
          <w:lang w:val="uk-UA"/>
        </w:rPr>
        <w:t xml:space="preserve">від 25 лютого 2021 року №28  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 w:right="-365"/>
        <w:rPr>
          <w:sz w:val="28"/>
          <w:lang w:val="uk-UA"/>
        </w:rPr>
      </w:pPr>
      <w:r>
        <w:rPr>
          <w:sz w:val="28"/>
          <w:lang w:val="uk-UA"/>
        </w:rPr>
        <w:t xml:space="preserve">«</w:t>
      </w:r>
      <w:r>
        <w:rPr>
          <w:sz w:val="28"/>
        </w:rPr>
        <w:t xml:space="preserve">Про </w:t>
      </w:r>
      <w:r>
        <w:rPr>
          <w:sz w:val="28"/>
          <w:lang w:val="uk-UA"/>
        </w:rPr>
        <w:t xml:space="preserve">затвердження складу постійно діючої 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 w:right="-365"/>
        <w:rPr>
          <w:sz w:val="28"/>
          <w:lang w:val="uk-UA"/>
        </w:rPr>
      </w:pPr>
      <w:r>
        <w:rPr>
          <w:sz w:val="28"/>
          <w:lang w:val="uk-UA"/>
        </w:rPr>
        <w:t xml:space="preserve">комісії </w:t>
      </w:r>
      <w:r>
        <w:rPr>
          <w:sz w:val="28"/>
          <w:lang w:val="uk-UA"/>
        </w:rPr>
        <w:t xml:space="preserve">для розгляду питань щодо 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 w:right="-365"/>
        <w:rPr>
          <w:sz w:val="28"/>
          <w:lang w:val="uk-UA"/>
        </w:rPr>
      </w:pPr>
      <w:r>
        <w:rPr>
          <w:sz w:val="28"/>
          <w:lang w:val="uk-UA"/>
        </w:rPr>
        <w:t xml:space="preserve">відключення споживачів від систем (мереж) 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 w:right="-365"/>
        <w:rPr>
          <w:sz w:val="28"/>
          <w:lang w:val="uk-UA"/>
        </w:rPr>
      </w:pPr>
      <w:r>
        <w:rPr>
          <w:sz w:val="28"/>
          <w:lang w:val="uk-UA"/>
        </w:rPr>
        <w:t xml:space="preserve">централізованого опалення (теплопостачання) 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 w:right="-365"/>
        <w:rPr>
          <w:sz w:val="28"/>
          <w:lang w:val="uk-UA"/>
        </w:rPr>
      </w:pPr>
      <w:r>
        <w:rPr>
          <w:sz w:val="28"/>
          <w:lang w:val="uk-UA"/>
        </w:rPr>
        <w:t xml:space="preserve">та постачання гарячої води»</w:t>
      </w: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Відповідно до </w:t>
      </w:r>
      <w:r>
        <w:rPr>
          <w:sz w:val="28"/>
          <w:szCs w:val="28"/>
          <w:lang w:val="uk-UA"/>
        </w:rPr>
        <w:t xml:space="preserve">статей 40, 52 </w:t>
      </w:r>
      <w:r>
        <w:rPr>
          <w:sz w:val="28"/>
          <w:szCs w:val="28"/>
          <w:lang w:val="uk-UA"/>
        </w:rPr>
        <w:t xml:space="preserve">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Закону України «Про житлово-комунальні послуги», </w:t>
      </w:r>
      <w:r>
        <w:rPr>
          <w:sz w:val="28"/>
          <w:szCs w:val="28"/>
          <w:lang w:val="uk-UA"/>
        </w:rPr>
        <w:t xml:space="preserve">Наказу Міністерства регіонального розвитку, будівництва та житлово-комунального господарства України від 26.07.2019 № 169 «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Про затвердження Порядку відключення споживачів від систем централізованого опалення та постачання гарячої води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»</w:t>
      </w:r>
      <w:r>
        <w:rPr>
          <w:bCs/>
          <w:color w:val="000000"/>
          <w:sz w:val="28"/>
          <w:szCs w:val="28"/>
          <w:lang w:val="uk-UA"/>
        </w:rPr>
        <w:t xml:space="preserve">, з метою  </w:t>
      </w:r>
      <w:r>
        <w:rPr>
          <w:sz w:val="28"/>
          <w:szCs w:val="28"/>
          <w:shd w:val="clear" w:color="auto" w:fill="ffffff"/>
          <w:lang w:val="uk-UA"/>
        </w:rPr>
        <w:t xml:space="preserve">забезпеч</w:t>
      </w:r>
      <w:r>
        <w:rPr>
          <w:sz w:val="28"/>
          <w:szCs w:val="28"/>
          <w:shd w:val="clear" w:color="auto" w:fill="ffffff"/>
          <w:lang w:val="uk-UA"/>
        </w:rPr>
        <w:t xml:space="preserve">ення </w:t>
      </w:r>
      <w:r>
        <w:rPr>
          <w:sz w:val="28"/>
          <w:szCs w:val="28"/>
          <w:shd w:val="clear" w:color="auto" w:fill="ffffff"/>
          <w:lang w:val="uk-UA"/>
        </w:rPr>
        <w:t xml:space="preserve">єдин</w:t>
      </w:r>
      <w:r>
        <w:rPr>
          <w:sz w:val="28"/>
          <w:szCs w:val="28"/>
          <w:shd w:val="clear" w:color="auto" w:fill="ffffff"/>
          <w:lang w:val="uk-UA"/>
        </w:rPr>
        <w:t xml:space="preserve">ого</w:t>
      </w:r>
      <w:r>
        <w:rPr>
          <w:sz w:val="28"/>
          <w:szCs w:val="28"/>
          <w:shd w:val="clear" w:color="auto" w:fill="ffffff"/>
          <w:lang w:val="uk-UA"/>
        </w:rPr>
        <w:t xml:space="preserve"> підх</w:t>
      </w:r>
      <w:r>
        <w:rPr>
          <w:sz w:val="28"/>
          <w:szCs w:val="28"/>
          <w:shd w:val="clear" w:color="auto" w:fill="ffffff"/>
          <w:lang w:val="uk-UA"/>
        </w:rPr>
        <w:t xml:space="preserve">о</w:t>
      </w:r>
      <w:r>
        <w:rPr>
          <w:sz w:val="28"/>
          <w:szCs w:val="28"/>
          <w:shd w:val="clear" w:color="auto" w:fill="ffffff"/>
          <w:lang w:val="uk-UA"/>
        </w:rPr>
        <w:t xml:space="preserve">д</w:t>
      </w:r>
      <w:r>
        <w:rPr>
          <w:sz w:val="28"/>
          <w:szCs w:val="28"/>
          <w:shd w:val="clear" w:color="auto" w:fill="ffffff"/>
          <w:lang w:val="uk-UA"/>
        </w:rPr>
        <w:t xml:space="preserve">у</w:t>
      </w:r>
      <w:r>
        <w:rPr>
          <w:sz w:val="28"/>
          <w:szCs w:val="28"/>
          <w:shd w:val="clear" w:color="auto" w:fill="ffffff"/>
          <w:lang w:val="uk-UA"/>
        </w:rPr>
        <w:t xml:space="preserve"> до регулювання процесу відключення споживачів від систем (мереж) централізованого опалення (теплопостачання)</w:t>
      </w:r>
      <w:r>
        <w:rPr>
          <w:sz w:val="28"/>
          <w:szCs w:val="28"/>
          <w:shd w:val="clear" w:color="auto" w:fill="ffffff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у зв’язку з кадровими змінами</w:t>
      </w:r>
      <w:r>
        <w:rPr>
          <w:sz w:val="28"/>
          <w:szCs w:val="28"/>
          <w:shd w:val="clear" w:color="auto" w:fill="ffffff"/>
          <w:lang w:val="uk-UA"/>
        </w:rPr>
        <w:t xml:space="preserve">,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              В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И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ІШ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И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В: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02"/>
        <w:pBdr/>
        <w:shd w:val="clear" w:color="auto" w:fill="ffffff"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         </w:t>
      </w:r>
      <w:r>
        <w:rPr>
          <w:sz w:val="28"/>
          <w:lang w:val="uk-UA"/>
        </w:rPr>
        <w:t xml:space="preserve">1</w:t>
      </w:r>
      <w:r>
        <w:rPr>
          <w:sz w:val="28"/>
          <w:lang w:val="uk-UA"/>
        </w:rPr>
        <w:t xml:space="preserve">. </w:t>
      </w:r>
      <w:r>
        <w:rPr>
          <w:sz w:val="28"/>
          <w:lang w:val="uk-UA"/>
        </w:rPr>
        <w:t xml:space="preserve">Внести зміни до рішення виконавчого комітету міської ради</w:t>
      </w: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від 25 лютого 2021 року №28 «</w:t>
      </w:r>
      <w:r>
        <w:rPr>
          <w:sz w:val="28"/>
          <w:lang w:val="uk-UA"/>
        </w:rPr>
        <w:t xml:space="preserve">Про </w:t>
      </w:r>
      <w:r>
        <w:rPr>
          <w:sz w:val="28"/>
          <w:lang w:val="uk-UA"/>
        </w:rPr>
        <w:t xml:space="preserve">затвердження складу постійно діючої</w:t>
      </w: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комісії для розгляду питань щодо</w:t>
      </w: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відключення споживачів від систем (мереж)</w:t>
      </w: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централізованого опалення (теплопостачання)</w:t>
      </w: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та постачання гарячої води»</w:t>
      </w:r>
      <w:r>
        <w:rPr>
          <w:sz w:val="28"/>
          <w:lang w:val="uk-UA"/>
        </w:rPr>
        <w:t xml:space="preserve">,</w:t>
      </w:r>
      <w:r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а саме: викласти додаток 2 в новій редакції (додається).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        2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Контроль за виконанням рішення покласти </w:t>
      </w:r>
      <w:r>
        <w:rPr>
          <w:sz w:val="28"/>
          <w:szCs w:val="28"/>
        </w:rPr>
        <w:t xml:space="preserve">на </w:t>
      </w:r>
      <w:r>
        <w:rPr>
          <w:sz w:val="28"/>
          <w:szCs w:val="28"/>
          <w:lang w:val="uk-UA"/>
        </w:rPr>
        <w:t xml:space="preserve">першого заступника</w:t>
      </w:r>
      <w:r>
        <w:rPr>
          <w:sz w:val="28"/>
          <w:szCs w:val="28"/>
        </w:rPr>
        <w:t xml:space="preserve"> міського</w:t>
      </w:r>
      <w:r>
        <w:rPr>
          <w:sz w:val="28"/>
          <w:szCs w:val="28"/>
        </w:rPr>
        <w:t xml:space="preserve"> голови </w:t>
      </w:r>
      <w:r>
        <w:rPr>
          <w:sz w:val="28"/>
          <w:szCs w:val="28"/>
          <w:lang w:val="uk-UA"/>
        </w:rPr>
        <w:t xml:space="preserve">Наталію ШАПТАЛУ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9B73872">
      <w:pPr>
        <w:pStyle w:val="894"/>
        <w:pBdr/>
        <w:tabs>
          <w:tab w:val="left" w:leader="none" w:pos="567"/>
          <w:tab w:val="left" w:leader="none" w:pos="709"/>
          <w:tab w:val="left" w:leader="none" w:pos="1418"/>
        </w:tabs>
        <w:spacing/>
        <w:ind w:right="-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tabs>
          <w:tab w:val="left" w:leader="none" w:pos="567"/>
          <w:tab w:val="left" w:leader="none" w:pos="709"/>
          <w:tab w:val="left" w:leader="none" w:pos="1418"/>
        </w:tabs>
        <w:spacing/>
        <w:ind w:right="-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2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Міський голова                                     </w:t>
      </w:r>
      <w:r>
        <w:rPr>
          <w:sz w:val="28"/>
          <w:szCs w:val="28"/>
          <w:lang w:val="uk-UA"/>
        </w:rPr>
        <w:t xml:space="preserve">                             </w:t>
      </w:r>
      <w:r>
        <w:rPr>
          <w:sz w:val="28"/>
          <w:szCs w:val="28"/>
          <w:lang w:val="uk-UA"/>
        </w:rPr>
        <w:t xml:space="preserve">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3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3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3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hanging="300" w:left="5940"/>
        <w:rPr>
          <w:szCs w:val="24"/>
          <w:lang w:val="uk-UA"/>
        </w:rPr>
      </w:pPr>
      <w:r>
        <w:rPr>
          <w:szCs w:val="24"/>
          <w:lang w:val="uk-UA"/>
        </w:rPr>
        <w:t xml:space="preserve">Додаток </w:t>
      </w:r>
      <w:r>
        <w:rPr>
          <w:szCs w:val="24"/>
          <w:lang w:val="uk-UA"/>
        </w:rPr>
      </w:r>
      <w:r>
        <w:rPr>
          <w:szCs w:val="24"/>
          <w:lang w:val="uk-UA"/>
        </w:rPr>
      </w:r>
    </w:p>
    <w:p>
      <w:pPr>
        <w:pStyle w:val="894"/>
        <w:pBdr/>
        <w:spacing/>
        <w:ind w:hanging="300" w:left="5940"/>
        <w:rPr>
          <w:szCs w:val="24"/>
          <w:lang w:val="uk-UA"/>
        </w:rPr>
      </w:pPr>
      <w:r>
        <w:rPr>
          <w:szCs w:val="24"/>
          <w:lang w:val="uk-UA"/>
        </w:rPr>
        <w:t xml:space="preserve">до рішення виконавчого комітету</w:t>
      </w:r>
      <w:r>
        <w:rPr>
          <w:szCs w:val="24"/>
          <w:lang w:val="uk-UA"/>
        </w:rPr>
      </w:r>
      <w:r>
        <w:rPr>
          <w:szCs w:val="24"/>
          <w:lang w:val="uk-UA"/>
        </w:rPr>
      </w:r>
    </w:p>
    <w:p>
      <w:pPr>
        <w:pStyle w:val="894"/>
        <w:pBdr/>
        <w:spacing/>
        <w:ind w:firstLine="5041"/>
        <w:rPr>
          <w:szCs w:val="24"/>
        </w:rPr>
      </w:pPr>
      <w:r>
        <w:rPr>
          <w:szCs w:val="24"/>
          <w:lang w:val="uk-UA"/>
        </w:rPr>
        <w:t xml:space="preserve">          Берестинської</w:t>
      </w:r>
      <w:r>
        <w:rPr>
          <w:szCs w:val="24"/>
        </w:rPr>
        <w:t xml:space="preserve"> міської ради </w:t>
      </w:r>
      <w:r>
        <w:rPr>
          <w:szCs w:val="24"/>
        </w:rPr>
      </w:r>
      <w:r>
        <w:rPr>
          <w:szCs w:val="24"/>
        </w:rPr>
      </w:r>
    </w:p>
    <w:p>
      <w:pPr>
        <w:pStyle w:val="894"/>
        <w:pBdr/>
        <w:spacing/>
        <w:ind w:firstLine="5041"/>
        <w:rPr>
          <w:szCs w:val="24"/>
          <w:lang w:val="uk-UA"/>
        </w:rPr>
      </w:pPr>
      <w:r>
        <w:rPr>
          <w:szCs w:val="24"/>
          <w:lang w:val="uk-UA"/>
        </w:rPr>
        <w:t xml:space="preserve">          </w:t>
      </w:r>
      <w:r>
        <w:rPr>
          <w:szCs w:val="24"/>
        </w:rPr>
        <w:t xml:space="preserve">від </w:t>
      </w:r>
      <w:r>
        <w:rPr>
          <w:szCs w:val="24"/>
          <w:lang w:val="uk-UA"/>
        </w:rPr>
        <w:t xml:space="preserve">24 березня</w:t>
      </w:r>
      <w:r>
        <w:rPr>
          <w:szCs w:val="24"/>
          <w:lang w:val="uk-UA"/>
        </w:rPr>
        <w:t xml:space="preserve"> </w:t>
      </w:r>
      <w:r>
        <w:rPr>
          <w:szCs w:val="24"/>
        </w:rPr>
        <w:t xml:space="preserve">202</w:t>
      </w:r>
      <w:r>
        <w:rPr>
          <w:szCs w:val="24"/>
          <w:lang w:val="uk-UA"/>
        </w:rPr>
        <w:t xml:space="preserve">6 року </w:t>
      </w:r>
      <w:r>
        <w:rPr>
          <w:szCs w:val="24"/>
        </w:rPr>
        <w:t xml:space="preserve">№</w:t>
      </w:r>
      <w:r>
        <w:rPr>
          <w:szCs w:val="24"/>
          <w:lang w:val="uk-UA"/>
        </w:rPr>
        <w:t xml:space="preserve"> </w:t>
      </w:r>
      <w:r>
        <w:rPr>
          <w:szCs w:val="24"/>
          <w:lang w:val="uk-UA"/>
        </w:rPr>
        <w:t xml:space="preserve">192</w:t>
      </w:r>
      <w:r>
        <w:rPr>
          <w:szCs w:val="24"/>
          <w:lang w:val="uk-UA"/>
        </w:rPr>
      </w:r>
    </w:p>
    <w:p>
      <w:pPr>
        <w:pStyle w:val="894"/>
        <w:pBdr/>
        <w:spacing/>
        <w:ind w:right="-365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365" w:firstLine="72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СКЛАД 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 w:right="-5" w:firstLine="72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постійно діючої комісії для розгляду питань щодо відключення споживачів від систем (мереж) централізованого опалення (теплопостачання)</w:t>
      </w: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та постачання гарячої води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 w:right="-365" w:firstLine="720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 w:right="-21" w:firstLine="480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Наталія ШАПТАЛА</w:t>
      </w:r>
      <w:r>
        <w:rPr>
          <w:sz w:val="28"/>
          <w:lang w:val="uk-UA"/>
        </w:rPr>
        <w:t xml:space="preserve"> – </w:t>
      </w:r>
      <w:r>
        <w:rPr>
          <w:sz w:val="28"/>
          <w:lang w:val="uk-UA"/>
        </w:rPr>
        <w:t xml:space="preserve">перший </w:t>
      </w:r>
      <w:r>
        <w:rPr>
          <w:sz w:val="28"/>
          <w:lang w:val="uk-UA"/>
        </w:rPr>
        <w:t xml:space="preserve">заступник міського голови, голова комісії;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 w:right="-5" w:firstLine="48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2. </w:t>
      </w:r>
      <w:r>
        <w:rPr>
          <w:sz w:val="28"/>
          <w:lang w:val="uk-UA"/>
        </w:rPr>
        <w:t xml:space="preserve">Ольга КАРАПТАН – начальник відділу </w:t>
      </w:r>
      <w:r>
        <w:rPr>
          <w:sz w:val="28"/>
          <w:szCs w:val="28"/>
          <w:lang w:val="uk-UA"/>
        </w:rPr>
        <w:t xml:space="preserve">житл</w:t>
      </w:r>
      <w:r>
        <w:rPr>
          <w:sz w:val="28"/>
          <w:szCs w:val="28"/>
          <w:lang w:val="uk-UA"/>
        </w:rPr>
        <w:t xml:space="preserve">ово – комунального господарства та </w:t>
      </w:r>
      <w:r>
        <w:rPr>
          <w:sz w:val="28"/>
          <w:szCs w:val="28"/>
          <w:lang w:val="uk-UA"/>
        </w:rPr>
        <w:t xml:space="preserve">благоустрою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lang w:val="uk-UA"/>
        </w:rPr>
        <w:t xml:space="preserve">міської ради, заступник голови комісії; 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 w:right="-21" w:firstLine="480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3. </w:t>
      </w:r>
      <w:r>
        <w:rPr>
          <w:sz w:val="28"/>
          <w:lang w:val="uk-UA"/>
        </w:rPr>
        <w:t xml:space="preserve">Катерина ХУДЯКОВА – к</w:t>
      </w:r>
      <w:r>
        <w:rPr>
          <w:sz w:val="28"/>
          <w:szCs w:val="28"/>
          <w:lang w:val="uk-UA"/>
        </w:rPr>
        <w:t xml:space="preserve">еруючий справами (секретар) виконавчого комітету, </w:t>
      </w:r>
      <w:r>
        <w:rPr>
          <w:sz w:val="28"/>
          <w:szCs w:val="28"/>
          <w:lang w:val="uk-UA"/>
        </w:rPr>
        <w:t xml:space="preserve">секретар комісії;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1" w:firstLine="4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5" w:firstLine="4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>
        <w:rPr>
          <w:sz w:val="28"/>
          <w:szCs w:val="28"/>
          <w:lang w:val="uk-UA"/>
        </w:rPr>
        <w:t xml:space="preserve">Сергій БОГДАНЕЦЬ </w:t>
      </w:r>
      <w:r>
        <w:rPr>
          <w:sz w:val="28"/>
          <w:szCs w:val="28"/>
        </w:rPr>
        <w:t xml:space="preserve">– директор </w:t>
      </w:r>
      <w:r>
        <w:rPr>
          <w:sz w:val="28"/>
          <w:szCs w:val="28"/>
          <w:lang w:val="uk-UA"/>
        </w:rPr>
        <w:t xml:space="preserve">Берестинського житлово ремонтно-експлуатаційного підприємства, (за згодою), член комісії;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5" w:firstLine="4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>
        <w:rPr>
          <w:sz w:val="28"/>
          <w:szCs w:val="28"/>
          <w:lang w:val="uk-UA"/>
        </w:rPr>
        <w:t xml:space="preserve">Володимир ГІРМАН – начальник відділу правового забезпечення міської ради, член комісії;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 w:right="-82" w:firstLine="4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</w:t>
      </w:r>
      <w:r>
        <w:rPr>
          <w:sz w:val="28"/>
          <w:szCs w:val="28"/>
          <w:lang w:val="uk-UA"/>
        </w:rPr>
        <w:t xml:space="preserve">Микола ДУБИНА – </w:t>
      </w:r>
      <w:r>
        <w:rPr>
          <w:sz w:val="28"/>
          <w:szCs w:val="28"/>
        </w:rPr>
        <w:t xml:space="preserve">директор </w:t>
      </w:r>
      <w:r>
        <w:rPr>
          <w:sz w:val="28"/>
          <w:szCs w:val="28"/>
          <w:lang w:val="uk-UA"/>
        </w:rPr>
        <w:t xml:space="preserve">комунального підприємства «Берестин-Водоканал»</w:t>
      </w:r>
      <w:r>
        <w:rPr>
          <w:sz w:val="28"/>
          <w:szCs w:val="28"/>
          <w:lang w:val="uk-UA"/>
        </w:rPr>
        <w:t xml:space="preserve"> (за згодою), член комісії;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5" w:firstLine="4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</w:t>
      </w:r>
      <w:r>
        <w:rPr>
          <w:sz w:val="28"/>
          <w:szCs w:val="28"/>
          <w:lang w:val="uk-UA"/>
        </w:rPr>
        <w:t xml:space="preserve">Денис АЛЬОШИН</w:t>
      </w:r>
      <w:r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 xml:space="preserve">виконуючий обов</w:t>
      </w:r>
      <w:r>
        <w:rPr>
          <w:sz w:val="28"/>
          <w:szCs w:val="28"/>
        </w:rPr>
        <w:t xml:space="preserve">’</w:t>
      </w:r>
      <w:r>
        <w:rPr>
          <w:sz w:val="28"/>
          <w:szCs w:val="28"/>
          <w:lang w:val="uk-UA"/>
        </w:rPr>
        <w:t xml:space="preserve">язки </w:t>
      </w:r>
      <w:r>
        <w:rPr>
          <w:sz w:val="28"/>
          <w:szCs w:val="28"/>
          <w:lang w:val="uk-UA"/>
        </w:rPr>
        <w:t xml:space="preserve">начальник</w:t>
      </w:r>
      <w:r>
        <w:rPr>
          <w:sz w:val="28"/>
          <w:szCs w:val="28"/>
          <w:lang w:val="uk-UA"/>
        </w:rPr>
        <w:t xml:space="preserve">а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ського РЕМ акціонерного товариства  «Харківобленерго» (за згодою), член комісії;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4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</w:t>
      </w:r>
      <w:r>
        <w:rPr>
          <w:sz w:val="28"/>
          <w:szCs w:val="28"/>
          <w:lang w:val="uk-UA"/>
        </w:rPr>
        <w:t xml:space="preserve">Олександр КАПТАН  – депутат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</w:t>
      </w:r>
      <w:r>
        <w:rPr>
          <w:sz w:val="28"/>
          <w:szCs w:val="28"/>
          <w:lang w:val="uk-UA"/>
        </w:rPr>
        <w:t xml:space="preserve"> ради, член комісії;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5" w:firstLine="4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</w:t>
      </w:r>
      <w:r>
        <w:rPr>
          <w:sz w:val="28"/>
          <w:szCs w:val="28"/>
          <w:lang w:val="uk-UA"/>
        </w:rPr>
        <w:t xml:space="preserve">Андрій КРУТОГУСЕНКО</w:t>
      </w:r>
      <w:r>
        <w:rPr>
          <w:sz w:val="28"/>
          <w:szCs w:val="28"/>
          <w:lang w:val="uk-UA"/>
        </w:rPr>
        <w:t xml:space="preserve"> – головний спеціаліст відділу цивільного захисту, оборонної, мобілізаційної роботи та взаємодії з правоохоронними органами міської ради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1" w:firstLine="4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</w:t>
      </w:r>
      <w:r>
        <w:rPr>
          <w:sz w:val="28"/>
          <w:szCs w:val="28"/>
          <w:lang w:val="uk-UA"/>
        </w:rPr>
        <w:t xml:space="preserve">Ірина СТАДНИК – начальник відділу культури, туризму, молоді та спорту міської ради, член комісії;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1" w:firstLine="4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11. </w:t>
      </w:r>
      <w:r>
        <w:rPr>
          <w:sz w:val="28"/>
          <w:szCs w:val="28"/>
          <w:lang w:val="uk-UA"/>
        </w:rPr>
        <w:t xml:space="preserve">Катерина ТКАЧЕНКО – </w:t>
      </w:r>
      <w:r>
        <w:rPr>
          <w:sz w:val="28"/>
          <w:szCs w:val="28"/>
          <w:lang w:val="uk-UA"/>
        </w:rPr>
        <w:t xml:space="preserve">начальник відділу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містобудування та </w:t>
      </w:r>
      <w:r>
        <w:rPr>
          <w:sz w:val="28"/>
          <w:szCs w:val="28"/>
          <w:lang w:val="uk-UA"/>
        </w:rPr>
        <w:t xml:space="preserve">архітектури</w:t>
      </w:r>
      <w:r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міської ради</w:t>
      </w:r>
      <w:r>
        <w:rPr>
          <w:sz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5" w:firstLine="4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12. </w:t>
      </w:r>
      <w:r>
        <w:rPr>
          <w:sz w:val="28"/>
          <w:szCs w:val="28"/>
          <w:lang w:val="uk-UA"/>
        </w:rPr>
        <w:t xml:space="preserve">Віктор </w:t>
      </w:r>
      <w:r>
        <w:rPr>
          <w:sz w:val="28"/>
          <w:szCs w:val="28"/>
          <w:lang w:val="uk-UA"/>
        </w:rPr>
        <w:t xml:space="preserve">ТЕСЛЕНКО</w:t>
      </w:r>
      <w:r>
        <w:rPr>
          <w:sz w:val="28"/>
          <w:szCs w:val="28"/>
          <w:lang w:val="uk-UA"/>
        </w:rPr>
        <w:t xml:space="preserve"> –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начальник виробничо – технічного відділу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Берестинського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управління експлуатації газового господарства Харківської філії ТОВ «Газорозподільні мережі України</w:t>
      </w:r>
      <w:r>
        <w:rPr>
          <w:sz w:val="28"/>
          <w:szCs w:val="28"/>
          <w:lang w:val="uk-UA"/>
        </w:rPr>
        <w:t xml:space="preserve">» </w:t>
      </w:r>
      <w:r>
        <w:rPr>
          <w:sz w:val="28"/>
          <w:szCs w:val="28"/>
          <w:lang w:val="uk-UA"/>
        </w:rPr>
        <w:t xml:space="preserve"> (за згодою), член комісії;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5" w:firstLine="4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13. </w:t>
      </w:r>
      <w:r>
        <w:rPr>
          <w:sz w:val="28"/>
          <w:szCs w:val="28"/>
          <w:lang w:val="uk-UA"/>
        </w:rPr>
        <w:t xml:space="preserve">Володимир ЦАРИК</w:t>
      </w:r>
      <w:r>
        <w:rPr>
          <w:sz w:val="28"/>
          <w:szCs w:val="28"/>
          <w:lang w:val="uk-UA"/>
        </w:rPr>
        <w:t xml:space="preserve"> –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директор </w:t>
      </w:r>
      <w:r>
        <w:rPr>
          <w:sz w:val="28"/>
          <w:szCs w:val="28"/>
          <w:lang w:val="uk-UA"/>
        </w:rPr>
        <w:t xml:space="preserve">комунального підприємства теплових мереж м. Берестин</w:t>
      </w:r>
      <w:r>
        <w:rPr>
          <w:sz w:val="28"/>
          <w:szCs w:val="28"/>
          <w:lang w:val="uk-UA"/>
        </w:rPr>
        <w:t xml:space="preserve"> (за згодою), член комісії.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5" w:firstLine="4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4"/>
        <w:pBdr/>
        <w:tabs>
          <w:tab w:val="left" w:leader="none" w:pos="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Керуючий справами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3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(секретар) виконавчого комітету                                      Катерина ХУДЯКОВА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1134" w:right="626" w:bottom="719" w:left="1701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C65A9A"/>
    <w:lvl w:ilvl="0">
      <w:isLgl w:val="false"/>
      <w:lvlJc w:val="left"/>
      <w:lvlText w:val="%1."/>
      <w:numFmt w:val="decimal"/>
      <w:pPr>
        <w:pBdr/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40"/>
      </w:pPr>
      <w:rPr/>
      <w:start w:val="1"/>
      <w:suff w:val="tab"/>
    </w:lvl>
  </w:abstractNum>
  <w:abstractNum w:abstractNumId="1">
    <w:nsid w:val="4BC1695B"/>
    <w:lvl w:ilvl="0">
      <w:isLgl w:val="false"/>
      <w:lvlJc w:val="left"/>
      <w:lvlText w:val="%1."/>
      <w:numFmt w:val="decimal"/>
      <w:pPr>
        <w:pBdr/>
        <w:tabs>
          <w:tab w:val="num" w:leader="none" w:pos="1353"/>
        </w:tabs>
        <w:spacing/>
        <w:ind w:hanging="360" w:left="1353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sz w:val="24"/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/>
      <w:outlineLvl w:val="0"/>
    </w:pPr>
    <w:rPr>
      <w:sz w:val="28"/>
      <w:u w:val="single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/>
      <w:outlineLvl w:val="1"/>
    </w:pPr>
    <w:rPr>
      <w:sz w:val="28"/>
      <w:lang w:val="uk-UA"/>
    </w:rPr>
  </w:style>
  <w:style w:type="character" w:styleId="897">
    <w:name w:val="Основной шрифт абзаца"/>
    <w:next w:val="897"/>
    <w:link w:val="894"/>
    <w:semiHidden/>
    <w:pPr>
      <w:pBdr/>
      <w:spacing/>
      <w:ind/>
    </w:pPr>
  </w:style>
  <w:style w:type="table" w:styleId="898">
    <w:name w:val="Обычная таблица"/>
    <w:next w:val="898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9">
    <w:name w:val="Нет списка"/>
    <w:next w:val="899"/>
    <w:link w:val="894"/>
    <w:semiHidden/>
    <w:pPr>
      <w:pBdr/>
      <w:spacing/>
      <w:ind/>
    </w:pPr>
  </w:style>
  <w:style w:type="paragraph" w:styleId="900">
    <w:name w:val="Знак"/>
    <w:basedOn w:val="894"/>
    <w:next w:val="900"/>
    <w:link w:val="894"/>
    <w:pPr>
      <w:pBdr/>
      <w:spacing/>
      <w:ind/>
    </w:pPr>
    <w:rPr>
      <w:rFonts w:ascii="Verdana" w:hAnsi="Verdana" w:cs="Verdana"/>
      <w:sz w:val="20"/>
      <w:lang w:val="en-US" w:eastAsia="en-US"/>
    </w:rPr>
  </w:style>
  <w:style w:type="paragraph" w:styleId="901">
    <w:name w:val="Текст выноски"/>
    <w:basedOn w:val="894"/>
    <w:next w:val="901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2">
    <w:name w:val="Обычный (веб)"/>
    <w:basedOn w:val="894"/>
    <w:next w:val="902"/>
    <w:link w:val="905"/>
    <w:pPr>
      <w:pBdr/>
      <w:spacing w:after="100" w:afterAutospacing="1" w:before="100" w:beforeAutospacing="1"/>
      <w:ind/>
    </w:pPr>
    <w:rPr>
      <w:szCs w:val="24"/>
    </w:rPr>
  </w:style>
  <w:style w:type="paragraph" w:styleId="903">
    <w:name w:val="Основной текст"/>
    <w:basedOn w:val="894"/>
    <w:next w:val="903"/>
    <w:link w:val="894"/>
    <w:pPr>
      <w:widowControl w:val="false"/>
      <w:pBdr/>
      <w:spacing w:after="120"/>
      <w:ind/>
    </w:pPr>
    <w:rPr>
      <w:sz w:val="20"/>
    </w:rPr>
  </w:style>
  <w:style w:type="paragraph" w:styleId="904">
    <w:name w:val="Основной текст с отступом"/>
    <w:basedOn w:val="894"/>
    <w:next w:val="904"/>
    <w:link w:val="894"/>
    <w:pPr>
      <w:pBdr/>
      <w:spacing w:after="120"/>
      <w:ind w:left="283"/>
    </w:pPr>
    <w:rPr>
      <w:szCs w:val="24"/>
    </w:rPr>
  </w:style>
  <w:style w:type="character" w:styleId="905">
    <w:name w:val="Обычный (веб) Знак"/>
    <w:next w:val="905"/>
    <w:link w:val="902"/>
    <w:pPr>
      <w:pBdr/>
      <w:spacing/>
      <w:ind/>
    </w:pPr>
    <w:rPr>
      <w:sz w:val="24"/>
      <w:szCs w:val="24"/>
      <w:lang w:val="ru-RU" w:eastAsia="ru-RU" w:bidi="ar-SA"/>
    </w:rPr>
  </w:style>
  <w:style w:type="character" w:styleId="906">
    <w:name w:val="Гиперссылка"/>
    <w:next w:val="906"/>
    <w:link w:val="894"/>
    <w:uiPriority w:val="99"/>
    <w:unhideWhenUsed/>
    <w:pPr>
      <w:pBdr/>
      <w:spacing/>
      <w:ind/>
    </w:pPr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          ХАРКІВСЬКА ОБЛАСТЬ</dc:title>
  <dc:creator>Unregistered copy</dc:creator>
  <cp:revision>6</cp:revision>
  <dcterms:created xsi:type="dcterms:W3CDTF">2025-08-07T10:57:00Z</dcterms:created>
  <dcterms:modified xsi:type="dcterms:W3CDTF">2026-03-24T09:11:47Z</dcterms:modified>
  <cp:version>983040</cp:version>
</cp:coreProperties>
</file>